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44"/>
          <w:lang w:val="en-US" w:eastAsia="zh-CN"/>
        </w:rPr>
        <w:t>中福职教考试平台操作手册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44"/>
          <w:lang w:val="en-US" w:eastAsia="zh-CN"/>
        </w:rPr>
      </w:pPr>
    </w:p>
    <w:p>
      <w:pPr>
        <w:numPr>
          <w:ilvl w:val="0"/>
          <w:numId w:val="0"/>
        </w:numPr>
        <w:ind w:firstLine="562" w:firstLineChars="200"/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一、考评站</w:t>
      </w:r>
    </w:p>
    <w:p>
      <w:pPr>
        <w:numPr>
          <w:ilvl w:val="0"/>
          <w:numId w:val="0"/>
        </w:numPr>
        <w:ind w:firstLine="560" w:firstLineChars="200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考评站接到中福长者公司的排考数据及考试任务后，登录中福职教考试平台完善有关信息。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1.登录信息管理员账号，进入到中福职教考试平台后台。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2.找到已经生成的考试计划。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3.补充完善考试计划中的考试试卷、考评工作人员等信息，保存考试计划。如果考试计划中存在多个考场，保存后系统会随机分配考评工作人员监考考场。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38115" cy="2527300"/>
            <wp:effectExtent l="0" t="0" r="4445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041525"/>
            <wp:effectExtent l="0" t="0" r="1460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4.后台进行缴费确认操作。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6690" cy="2646045"/>
            <wp:effectExtent l="0" t="0" r="635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二、考评点（试点院校）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考评点（试点院校）应在考试开始前，应对以下内容调试：</w:t>
      </w:r>
    </w:p>
    <w:p>
      <w:pPr>
        <w:numPr>
          <w:ilvl w:val="0"/>
          <w:numId w:val="0"/>
        </w:numPr>
        <w:ind w:firstLine="560" w:firstLineChars="200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1.登录网址（屏蔽其他网站），只允许访问特定网站的建议方法：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（1）将机房的计算机浏览器设置为只可以访问</w:t>
      </w: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t>http://exam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.</w:t>
      </w: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t>zhongfuzhijiao.com/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；</w:t>
      </w:r>
      <w:bookmarkStart w:id="0" w:name="_GoBack"/>
      <w:bookmarkEnd w:id="0"/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（2）</w:t>
      </w: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t>机房设置路由器访问限制时，可参考理论考试服务器IP地址为122.51.63.225；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（3）</w:t>
      </w: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t>使用本校校园网系统，集中整体管理某机房访问地址指向http://exam.zhongfuzhijiao.com具体使用方法根据每个学校的校园网设置不同，方法多种多样，需由院校机房管理人员限制后，考评站进行具体的模拟测试。</w:t>
      </w:r>
    </w:p>
    <w:p>
      <w:pPr>
        <w:numPr>
          <w:ilvl w:val="0"/>
          <w:numId w:val="0"/>
        </w:numPr>
        <w:ind w:firstLine="560" w:firstLineChars="200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6"/>
          <w:lang w:val="en-US" w:eastAsia="zh-CN"/>
        </w:rPr>
        <w:t>2.机房浏览器版本及配置注意事项：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（1）推荐使用谷歌浏览器，360浏览器，遨游浏览器，火狐浏览器等，不使用IE10以下版本的浏览器。有使用双内核的浏览器，如360浏览器，百度浏览器，QQ浏览器，猎豹浏览器选择默认使用blink内核；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（2）检查是否已经允许javascripts；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（3）检查是否允许保存和读取Cookie；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（4）考试日期前一天，考点的每一个机房，检查网络屏蔽是否正常，检查是否有防火墙、代理服务器限制登录，验证登录界面答题界面是否访问正常；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（5）机房设置路由器访问限制时，可参考理论考试服务器IP地址122.51.63.255，此IP地址指向腾讯云Redis负载均衡，通过负载均衡再指向数据库。</w:t>
      </w:r>
    </w:p>
    <w:p>
      <w:pPr>
        <w:numPr>
          <w:ilvl w:val="0"/>
          <w:numId w:val="0"/>
        </w:numPr>
        <w:ind w:firstLine="562" w:firstLineChars="200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三、考评员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1.考评员在考试前登录考评工作人员账号，进入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监考列表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找到需监考的考试场次；</w:t>
      </w:r>
    </w:p>
    <w:p>
      <w:pPr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2472055" cy="3078480"/>
            <wp:effectExtent l="0" t="0" r="1206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451735" cy="3070860"/>
            <wp:effectExtent l="0" t="0" r="1905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2.可在考前一小时点击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考试题目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进行实操考试抽题；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498725" cy="3616960"/>
            <wp:effectExtent l="0" t="0" r="635" b="1016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872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3.考试开始后点击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考试评分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开始考试；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985135" cy="3559810"/>
            <wp:effectExtent l="0" t="0" r="190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355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4.考评员需在每组考生考试结束后实时在中福职教考试平台录入分数，同时，记录好纸质成绩。如果考试中出现特殊情况，需在状态栏中选择“缺考”“作弊”“成绩无效”等操作；</w:t>
      </w:r>
    </w:p>
    <w:p>
      <w:pPr>
        <w:numPr>
          <w:ilvl w:val="0"/>
          <w:numId w:val="0"/>
        </w:numPr>
        <w:ind w:firstLine="420" w:firstLineChars="0"/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drawing>
          <wp:inline distT="0" distB="0" distL="114300" distR="114300">
            <wp:extent cx="1978660" cy="3968115"/>
            <wp:effectExtent l="0" t="0" r="2540" b="9525"/>
            <wp:docPr id="11" name="图片 11" descr="15977161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9771614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 xml:space="preserve">          </w:t>
      </w:r>
      <w:r>
        <w:drawing>
          <wp:inline distT="0" distB="0" distL="114300" distR="114300">
            <wp:extent cx="1976755" cy="3972560"/>
            <wp:effectExtent l="0" t="0" r="4445" b="508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6755" cy="39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5.每组考生考试完成并打分后点击提交成绩，为考生上传考试成绩；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821815" cy="3408680"/>
            <wp:effectExtent l="0" t="0" r="6985" b="508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6.当前分组考试结束后，点击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下一组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为下一组考生继续打分；</w:t>
      </w:r>
    </w:p>
    <w:p>
      <w:pPr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="420"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822450" cy="3119755"/>
            <wp:effectExtent l="0" t="0" r="6350" b="4445"/>
            <wp:docPr id="14" name="图片 14" descr="159771737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97717371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2245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7.全部考生考试结束并打分后，点击所有分组考试完毕，提交评分后，为该考场所有考生提交考试成绩，实操考试结束。</w:t>
      </w:r>
    </w:p>
    <w:p>
      <w:pPr>
        <w:numPr>
          <w:ilvl w:val="0"/>
          <w:numId w:val="0"/>
        </w:numPr>
        <w:jc w:val="center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drawing>
          <wp:inline distT="0" distB="0" distL="114300" distR="114300">
            <wp:extent cx="1821815" cy="3133090"/>
            <wp:effectExtent l="0" t="0" r="6985" b="6350"/>
            <wp:docPr id="16" name="图片 16" descr="159771752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97717524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四、考生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考生输入在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教育部职业技能等级证书信息管理服务平台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上打印的准考证号以及准考密码（密码为准考证号后六位）进入考试系统。</w:t>
      </w:r>
    </w:p>
    <w:p>
      <w:pPr>
        <w:numPr>
          <w:ilvl w:val="0"/>
          <w:numId w:val="0"/>
        </w:numPr>
        <w:ind w:firstLine="560" w:firstLineChars="200"/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注：考试开始前输入准考证号以及准考密码进入考试系统。考生可在考试前30分钟内登录考试账号，等待考试时间开始前15分钟，刷新登录界面，考试开始。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drawing>
          <wp:inline distT="0" distB="0" distL="114300" distR="114300">
            <wp:extent cx="5269865" cy="2479040"/>
            <wp:effectExtent l="0" t="0" r="3175" b="50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7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  <w:rPr>
          <w:rFonts w:hint="default" w:ascii="黑体" w:hAnsi="黑体" w:eastAsia="黑体" w:cs="黑体"/>
          <w:b/>
          <w:bCs/>
          <w:sz w:val="28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36"/>
          <w:lang w:val="en-US" w:eastAsia="zh-CN"/>
        </w:rPr>
        <w:t>五、考试结束</w:t>
      </w:r>
    </w:p>
    <w:p>
      <w:pPr>
        <w:numPr>
          <w:ilvl w:val="0"/>
          <w:numId w:val="0"/>
        </w:numPr>
        <w:ind w:firstLine="560" w:firstLineChars="200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1.考评站信息管理员可进入已考完的考试计划中点击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考试详情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查看或导出本次的考试成绩。</w:t>
      </w:r>
    </w:p>
    <w:p>
      <w:pPr>
        <w:numPr>
          <w:ilvl w:val="0"/>
          <w:numId w:val="0"/>
        </w:numP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drawing>
          <wp:inline distT="0" distB="0" distL="114300" distR="114300">
            <wp:extent cx="5490210" cy="2745105"/>
            <wp:effectExtent l="0" t="0" r="11430" b="13335"/>
            <wp:docPr id="18" name="图片 18" descr="159771832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597718321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2.考试结束后若对考试成绩有异议，立即向质量督导中心上报，经批准后由考评站信息管理员在后台点击</w:t>
      </w:r>
      <w:r>
        <w:rPr>
          <w:rFonts w:hint="eastAsia" w:ascii="仿宋_GB2312" w:hAnsi="仿宋_GB2312" w:eastAsia="仿宋_GB2312" w:cs="仿宋_GB2312"/>
          <w:b/>
          <w:bCs/>
          <w:sz w:val="28"/>
          <w:szCs w:val="36"/>
          <w:lang w:val="en-US" w:eastAsia="zh-CN"/>
        </w:rPr>
        <w:t>修改成绩</w:t>
      </w: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，为考生修改考试成绩，同时填写修改原由，系统会对此项操作做留存记录，以便后续核验考试成绩的有效性和真实性。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drawing>
          <wp:inline distT="0" distB="0" distL="114300" distR="114300">
            <wp:extent cx="5510530" cy="2742565"/>
            <wp:effectExtent l="0" t="0" r="6350" b="635"/>
            <wp:docPr id="19" name="图片 19" descr="15977184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97718453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1053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560" w:firstLineChars="200"/>
        <w:jc w:val="both"/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36"/>
          <w:lang w:val="en-US" w:eastAsia="zh-CN"/>
        </w:rPr>
        <w:t>3.如果考试过程中遇到特殊情况，考评员未能及时在中福职教考试平台中打分，考试结束后立即向质量督导中心上报，经批准后由考评站信息管理员以纸质成绩记录单为准，在考试结束后12小时内进行成绩补录，同时填写修改原由，系统会对此项操作做留存记录，以便后续核验考试成绩的有效性和真实性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_GB2312" w:hAnsi="仿宋_GB2312" w:eastAsia="仿宋_GB2312" w:cs="仿宋_GB2312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仿宋_GB2312" w:hAnsi="仿宋_GB2312" w:eastAsia="仿宋_GB2312" w:cs="仿宋_GB2312"/>
          <w:sz w:val="28"/>
          <w:szCs w:val="36"/>
          <w:lang w:val="en-US" w:eastAsia="zh-CN"/>
        </w:rPr>
        <w:drawing>
          <wp:inline distT="0" distB="0" distL="114300" distR="114300">
            <wp:extent cx="5594350" cy="2743200"/>
            <wp:effectExtent l="0" t="0" r="13970" b="0"/>
            <wp:docPr id="20" name="图片 20" descr="15977188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597718820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</w:t>
      </w:r>
    </w:p>
    <w:sectPr>
      <w:pgSz w:w="11906" w:h="16838"/>
      <w:pgMar w:top="1440" w:right="1803" w:bottom="1440" w:left="1803" w:header="851" w:footer="992" w:gutter="0"/>
      <w:pgNumType w:fmt="numberInDash" w:start="1"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E949BC"/>
    <w:rsid w:val="45A96146"/>
    <w:rsid w:val="67E94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2020-10-10T08:02:00Z</dcterms:created>
  <dc:creator>super～_man</dc:creator>
  <cp:lastModifiedBy>lowen悠悠</cp:lastModifiedBy>
  <cp:lastPrinted>2020-10-10T08:46:51Z</cp:lastPrinted>
  <dcterms:modified xsi:type="dcterms:W3CDTF">2020-10-10T08:47:04Z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