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C3" w:rsidRDefault="00203DC3" w:rsidP="00203DC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203DC3" w:rsidRDefault="00203DC3" w:rsidP="00203DC3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203DC3" w:rsidRDefault="00203DC3" w:rsidP="00203DC3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Times New Roman" w:eastAsia="方正小标宋简体" w:hAnsi="Times New Roman"/>
          <w:b w:val="0"/>
          <w:bCs/>
          <w:sz w:val="44"/>
          <w:szCs w:val="44"/>
          <w:shd w:val="clear" w:color="auto" w:fill="FFFFFF"/>
        </w:rPr>
      </w:pPr>
      <w:r>
        <w:rPr>
          <w:rStyle w:val="a4"/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教育行政部门编制中等职业教育年度</w:t>
      </w:r>
    </w:p>
    <w:p w:rsidR="00203DC3" w:rsidRDefault="00203DC3" w:rsidP="00203DC3">
      <w:pPr>
        <w:pStyle w:val="a3"/>
        <w:widowControl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Style w:val="a4"/>
          <w:rFonts w:ascii="Times New Roman" w:eastAsia="方正小标宋简体" w:hAnsi="Times New Roman"/>
          <w:bCs/>
          <w:sz w:val="44"/>
          <w:szCs w:val="44"/>
          <w:shd w:val="clear" w:color="auto" w:fill="FFFFFF"/>
        </w:rPr>
        <w:t>质量报告参考提纲</w:t>
      </w:r>
    </w:p>
    <w:p w:rsidR="00203DC3" w:rsidRDefault="00203DC3" w:rsidP="00203DC3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　</w:t>
      </w:r>
    </w:p>
    <w:p w:rsidR="00203DC3" w:rsidRDefault="00203DC3" w:rsidP="00203DC3">
      <w:pPr>
        <w:pStyle w:val="a3"/>
        <w:spacing w:beforeAutospacing="0" w:afterAutospacing="0" w:line="56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基本情况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规模和结构。包括区域内中等职业教育总体办学规模、高中阶段教育结构、高中阶段普职招生比例等数据及与上一年度相比的变化情况。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设施设备。包括生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均教学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仪器设备值、生均实训实习工位数、生均纸质图书等数据及与上一年度相比的变化情况。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教师队伍。包括生师比、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双师型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教师比例、兼职教师比例、专任教师本科以上学历比例、专任教师硕士以上学历比例、专任教师高级职称教师比例等数据及与上一年度相比的变化情况。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学生发展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学生素质。包括学生德育工作情况、学生思想政治状况、文化课合格率、专业技能合格率、体质测评合格率、毕业率等数据及与上一年度相比的变化情况。</w:t>
      </w:r>
    </w:p>
    <w:p w:rsidR="00203DC3" w:rsidRDefault="00203DC3" w:rsidP="00203DC3">
      <w:pPr>
        <w:pStyle w:val="a3"/>
        <w:spacing w:beforeAutospacing="0" w:afterAutospacing="0" w:line="5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就业质量。包括就业率、对口就业率、初次就业月收入、创业率等数据及与上一年度相比的变化情况。</w:t>
      </w:r>
    </w:p>
    <w:p w:rsidR="00203DC3" w:rsidRDefault="00203DC3" w:rsidP="00203DC3">
      <w:pPr>
        <w:pStyle w:val="a3"/>
        <w:spacing w:beforeAutospacing="0" w:afterAutospacing="0" w:line="560" w:lineRule="exact"/>
        <w:ind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质量保障措施</w:t>
      </w:r>
    </w:p>
    <w:p w:rsidR="00203DC3" w:rsidRDefault="00203DC3" w:rsidP="00203DC3">
      <w:pPr>
        <w:pStyle w:val="a3"/>
        <w:spacing w:beforeAutospacing="0" w:afterAutospacing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专业布局。包括专业设置动态调整与结构优化、专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业与当地产业吻合度、贡献率等。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质量保证。包括质量监控体系建设、项目建设、技能竞赛等。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3.3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落实教师编制，教师培养培训情况。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校企合作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4.1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校企合作开展情况和效果。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4.2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学生实习情况。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4.3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集团化办学情况。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5.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社会贡献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5.1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技术技能人才培养。包括区域经济社会发展人才需求满足度等。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5.2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社会服务。包括培训服务、技术服务、文化传承等。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5.3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对口支援。包括东西部对口帮扶、对口扶贫等。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6.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政府履责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6.1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经费。包括政策性经费落实情况、生均拨款、项目投入等。</w:t>
      </w:r>
    </w:p>
    <w:p w:rsidR="00203DC3" w:rsidRDefault="00203DC3" w:rsidP="00203DC3">
      <w:pPr>
        <w:pStyle w:val="a3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6.2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政策措施。包括保障区域普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职协调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发展的政策、发展区域内中等职业教育的重大举措、落实教师编制等。</w:t>
      </w:r>
    </w:p>
    <w:p w:rsidR="00203DC3" w:rsidRDefault="00203DC3" w:rsidP="00203DC3">
      <w:pPr>
        <w:pStyle w:val="a3"/>
        <w:spacing w:beforeAutospacing="0" w:afterAutospacing="0" w:line="550" w:lineRule="exact"/>
        <w:ind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7.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特色创新</w:t>
      </w:r>
    </w:p>
    <w:p w:rsidR="00203DC3" w:rsidRDefault="00203DC3" w:rsidP="00203DC3">
      <w:pPr>
        <w:pStyle w:val="a3"/>
        <w:spacing w:beforeAutospacing="0" w:afterAutospacing="0" w:line="55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以案例（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个以上）的方式反映区域中等职业教育发展特色和主要创新点。</w:t>
      </w:r>
    </w:p>
    <w:p w:rsidR="00203DC3" w:rsidRDefault="00203DC3" w:rsidP="00203DC3">
      <w:pPr>
        <w:pStyle w:val="a3"/>
        <w:spacing w:beforeAutospacing="0" w:afterAutospacing="0" w:line="55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8.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学校党建工作情况</w:t>
      </w:r>
    </w:p>
    <w:p w:rsidR="00203DC3" w:rsidRDefault="00203DC3" w:rsidP="00203DC3">
      <w:pPr>
        <w:spacing w:line="560" w:lineRule="exact"/>
        <w:ind w:firstLine="600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包括健全党建工作管理体制情况，推动德育和思想政治工作情况，加强党组织建设情况，党组织发挥政治核心作用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情况等。</w:t>
      </w:r>
    </w:p>
    <w:p w:rsidR="00203DC3" w:rsidRDefault="00203DC3" w:rsidP="00203DC3">
      <w:pPr>
        <w:pStyle w:val="a3"/>
        <w:spacing w:beforeAutospacing="0" w:afterAutospacing="0" w:line="550" w:lineRule="exact"/>
        <w:ind w:firstLine="641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9.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主要问题和改进措施</w:t>
      </w:r>
    </w:p>
    <w:p w:rsidR="00203DC3" w:rsidRDefault="00203DC3" w:rsidP="00203DC3">
      <w:pPr>
        <w:pStyle w:val="a3"/>
        <w:spacing w:beforeAutospacing="0" w:afterAutospacing="0" w:line="550" w:lineRule="exact"/>
        <w:ind w:firstLine="641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针对区域中等职业教育人才培养存在的主要问题，分析原因，提出解决问题的具体措施。</w:t>
      </w:r>
    </w:p>
    <w:p w:rsidR="00DE41B8" w:rsidRPr="00203DC3" w:rsidRDefault="00DE41B8">
      <w:bookmarkStart w:id="0" w:name="_GoBack"/>
      <w:bookmarkEnd w:id="0"/>
    </w:p>
    <w:sectPr w:rsidR="00DE41B8" w:rsidRPr="0020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3"/>
    <w:rsid w:val="00203DC3"/>
    <w:rsid w:val="00D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3D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03DC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3D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03D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2018-11-02T01:13:00Z</dcterms:created>
  <dcterms:modified xsi:type="dcterms:W3CDTF">2018-11-02T01:13:00Z</dcterms:modified>
</cp:coreProperties>
</file>